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中国工业新纪录申报项目公示</w:t>
      </w:r>
    </w:p>
    <w:p>
      <w:pPr>
        <w:jc w:val="center"/>
        <w:rPr>
          <w:rFonts w:hint="eastAsia"/>
          <w:b/>
          <w:bCs/>
          <w:sz w:val="44"/>
          <w:szCs w:val="44"/>
          <w:lang w:eastAsia="zh-CN"/>
        </w:rPr>
      </w:pPr>
    </w:p>
    <w:p>
      <w:pPr>
        <w:ind w:firstLine="640" w:firstLineChars="200"/>
        <w:rPr>
          <w:sz w:val="32"/>
          <w:szCs w:val="32"/>
        </w:rPr>
      </w:pPr>
      <w:r>
        <w:rPr>
          <w:rFonts w:hint="eastAsia"/>
          <w:sz w:val="32"/>
          <w:szCs w:val="32"/>
        </w:rPr>
        <w:t>依据</w:t>
      </w:r>
      <w:r>
        <w:rPr>
          <w:rFonts w:hint="eastAsia"/>
          <w:b w:val="0"/>
          <w:bCs w:val="0"/>
          <w:sz w:val="32"/>
          <w:szCs w:val="32"/>
        </w:rPr>
        <w:t>《中国工业新纪录申报办法和流程》</w:t>
      </w:r>
      <w:r>
        <w:rPr>
          <w:rFonts w:hint="eastAsia"/>
          <w:sz w:val="32"/>
          <w:szCs w:val="32"/>
        </w:rPr>
        <w:t>，经过企业自愿申报、行业初审、专家复审，现将</w:t>
      </w:r>
      <w:r>
        <w:rPr>
          <w:rFonts w:hint="eastAsia"/>
          <w:b/>
          <w:bCs/>
          <w:sz w:val="30"/>
          <w:szCs w:val="30"/>
          <w:lang w:eastAsia="zh-CN"/>
        </w:rPr>
        <w:t>上海申能电力科技有限公司</w:t>
      </w:r>
      <w:r>
        <w:rPr>
          <w:rFonts w:hint="eastAsia"/>
          <w:sz w:val="32"/>
          <w:szCs w:val="32"/>
        </w:rPr>
        <w:t>申报的</w:t>
      </w:r>
      <w:r>
        <w:rPr>
          <w:rFonts w:hint="eastAsia"/>
          <w:b/>
          <w:bCs/>
          <w:sz w:val="32"/>
          <w:szCs w:val="32"/>
        </w:rPr>
        <w:t>“</w:t>
      </w:r>
      <w:r>
        <w:rPr>
          <w:rFonts w:hint="eastAsia"/>
          <w:b/>
          <w:bCs/>
          <w:sz w:val="30"/>
          <w:szCs w:val="30"/>
          <w:lang w:eastAsia="zh-CN"/>
        </w:rPr>
        <w:t>申能安徽平山电厂二期工程1350MW汽轮机高低位分轴布置二次再热超超临界机组整体综合优化系列技术应用示范</w:t>
      </w:r>
      <w:r>
        <w:rPr>
          <w:rFonts w:hint="eastAsia"/>
          <w:b/>
          <w:bCs/>
          <w:sz w:val="32"/>
          <w:szCs w:val="32"/>
        </w:rPr>
        <w:t>”</w:t>
      </w:r>
      <w:r>
        <w:rPr>
          <w:rFonts w:hint="eastAsia"/>
          <w:sz w:val="32"/>
          <w:szCs w:val="32"/>
        </w:rPr>
        <w:t>项目予以公示（申报项目将按照企业上报时间顺序陆续公示）。公示期间如有异议，请向中国工业新纪录办公室反映。</w:t>
      </w:r>
    </w:p>
    <w:p>
      <w:pPr>
        <w:ind w:firstLine="640"/>
        <w:rPr>
          <w:rFonts w:hint="eastAsia"/>
          <w:sz w:val="32"/>
          <w:szCs w:val="32"/>
          <w:lang w:eastAsia="zh-CN"/>
        </w:rPr>
      </w:pPr>
      <w:r>
        <w:rPr>
          <w:rFonts w:hint="eastAsia"/>
          <w:sz w:val="32"/>
          <w:szCs w:val="32"/>
          <w:lang w:eastAsia="zh-CN"/>
        </w:rPr>
        <w:t>申报项目公示期为</w:t>
      </w:r>
      <w:r>
        <w:rPr>
          <w:rFonts w:hint="default"/>
          <w:sz w:val="32"/>
          <w:szCs w:val="32"/>
          <w:lang w:val="en-US" w:eastAsia="zh-CN"/>
        </w:rPr>
        <w:t>7</w:t>
      </w:r>
      <w:r>
        <w:rPr>
          <w:rFonts w:hint="eastAsia"/>
          <w:sz w:val="32"/>
          <w:szCs w:val="32"/>
          <w:lang w:eastAsia="zh-CN"/>
        </w:rPr>
        <w:t>天，公示期结束后如无异议将授予申报企业“中国工业新纪录”证书。</w:t>
      </w:r>
    </w:p>
    <w:p>
      <w:pPr>
        <w:ind w:firstLine="640"/>
        <w:rPr>
          <w:rFonts w:hint="eastAsia"/>
          <w:sz w:val="32"/>
          <w:szCs w:val="32"/>
          <w:lang w:eastAsia="zh-CN"/>
        </w:rPr>
      </w:pPr>
    </w:p>
    <w:p>
      <w:pPr>
        <w:rPr>
          <w:rFonts w:hint="eastAsia"/>
          <w:sz w:val="32"/>
          <w:szCs w:val="32"/>
          <w:lang w:eastAsia="zh-CN"/>
        </w:rPr>
      </w:pPr>
      <w:r>
        <w:rPr>
          <w:rFonts w:hint="eastAsia"/>
          <w:sz w:val="32"/>
          <w:szCs w:val="32"/>
          <w:lang w:eastAsia="zh-CN"/>
        </w:rPr>
        <w:t xml:space="preserve">    公示电话：（010）60516883  (010)67410601</w:t>
      </w:r>
    </w:p>
    <w:p>
      <w:pPr>
        <w:rPr>
          <w:sz w:val="32"/>
          <w:szCs w:val="32"/>
        </w:rPr>
      </w:pPr>
      <w:r>
        <w:rPr>
          <w:rFonts w:hint="default"/>
          <w:sz w:val="32"/>
          <w:szCs w:val="32"/>
          <w:lang w:val="en-US" w:eastAsia="zh-CN"/>
        </w:rPr>
        <w:t xml:space="preserve">    </w:t>
      </w:r>
      <w:r>
        <w:rPr>
          <w:rFonts w:hint="eastAsia"/>
          <w:sz w:val="32"/>
          <w:szCs w:val="32"/>
          <w:lang w:eastAsia="zh-CN"/>
        </w:rPr>
        <w:t>电子邮箱：</w:t>
      </w:r>
      <w:r>
        <w:rPr>
          <w:rFonts w:hint="default"/>
          <w:sz w:val="32"/>
          <w:szCs w:val="32"/>
          <w:lang w:val="en-US" w:eastAsia="zh-CN"/>
        </w:rPr>
        <w:t>mgd1688@126.com</w:t>
      </w:r>
    </w:p>
    <w:p>
      <w:pPr>
        <w:ind w:firstLineChars="200"/>
        <w:rPr>
          <w:sz w:val="32"/>
          <w:szCs w:val="32"/>
        </w:rPr>
      </w:pPr>
      <w:r>
        <w:rPr>
          <w:rFonts w:hint="eastAsia"/>
          <w:sz w:val="32"/>
          <w:szCs w:val="32"/>
          <w:lang w:eastAsia="zh-CN"/>
        </w:rPr>
        <w:t xml:space="preserve">传    真：（010）60516883    </w:t>
      </w:r>
    </w:p>
    <w:p>
      <w:pPr>
        <w:rPr>
          <w:rFonts w:hint="eastAsia"/>
          <w:sz w:val="32"/>
          <w:szCs w:val="32"/>
          <w:lang w:eastAsia="zh-CN"/>
        </w:rPr>
      </w:pPr>
      <w:r>
        <w:rPr>
          <w:rFonts w:hint="eastAsia"/>
          <w:sz w:val="32"/>
          <w:szCs w:val="32"/>
          <w:lang w:eastAsia="zh-CN"/>
        </w:rPr>
        <w:t xml:space="preserve">                                       </w:t>
      </w:r>
    </w:p>
    <w:p>
      <w:pPr>
        <w:rPr>
          <w:rFonts w:hint="default"/>
          <w:sz w:val="32"/>
          <w:szCs w:val="32"/>
          <w:lang w:val="en-US" w:eastAsia="zh-CN"/>
        </w:rPr>
      </w:pPr>
      <w:r>
        <w:rPr>
          <w:rFonts w:hint="default"/>
          <w:sz w:val="32"/>
          <w:szCs w:val="32"/>
          <w:lang w:val="en-US" w:eastAsia="zh-CN"/>
        </w:rPr>
        <w:t xml:space="preserve">                                     </w:t>
      </w:r>
      <w:r>
        <w:rPr>
          <w:rFonts w:hint="eastAsia"/>
          <w:sz w:val="32"/>
          <w:szCs w:val="32"/>
          <w:lang w:eastAsia="zh-CN"/>
        </w:rPr>
        <w:t>中国工业报社</w:t>
      </w:r>
    </w:p>
    <w:p>
      <w:pPr>
        <w:rPr>
          <w:sz w:val="32"/>
          <w:szCs w:val="32"/>
        </w:rPr>
      </w:pPr>
      <w:r>
        <w:rPr>
          <w:rFonts w:hint="default"/>
          <w:sz w:val="32"/>
          <w:szCs w:val="32"/>
          <w:lang w:val="en-US" w:eastAsia="zh-CN"/>
        </w:rPr>
        <w:t xml:space="preserve">                                   202</w:t>
      </w:r>
      <w:r>
        <w:rPr>
          <w:rFonts w:hint="eastAsia"/>
          <w:sz w:val="32"/>
          <w:szCs w:val="32"/>
          <w:lang w:val="en-US" w:eastAsia="zh-CN"/>
        </w:rPr>
        <w:t>3</w:t>
      </w:r>
      <w:r>
        <w:rPr>
          <w:rFonts w:hint="eastAsia"/>
          <w:sz w:val="32"/>
          <w:szCs w:val="32"/>
          <w:lang w:eastAsia="zh-CN"/>
        </w:rPr>
        <w:t>年</w:t>
      </w:r>
      <w:r>
        <w:rPr>
          <w:rFonts w:hint="eastAsia"/>
          <w:sz w:val="32"/>
          <w:szCs w:val="32"/>
          <w:lang w:val="en-US" w:eastAsia="zh-CN"/>
        </w:rPr>
        <w:t>8</w:t>
      </w:r>
      <w:r>
        <w:rPr>
          <w:rFonts w:hint="eastAsia"/>
          <w:sz w:val="32"/>
          <w:szCs w:val="32"/>
          <w:lang w:eastAsia="zh-CN"/>
        </w:rPr>
        <w:t>月</w:t>
      </w:r>
      <w:r>
        <w:rPr>
          <w:rFonts w:hint="eastAsia"/>
          <w:sz w:val="32"/>
          <w:szCs w:val="32"/>
          <w:lang w:val="en-US" w:eastAsia="zh-CN"/>
        </w:rPr>
        <w:t>4</w:t>
      </w:r>
      <w:r>
        <w:rPr>
          <w:rFonts w:hint="eastAsia"/>
          <w:sz w:val="32"/>
          <w:szCs w:val="32"/>
          <w:lang w:eastAsia="zh-CN"/>
        </w:rPr>
        <w:t>日</w:t>
      </w: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44"/>
          <w:szCs w:val="44"/>
        </w:rPr>
      </w:pPr>
      <w:r>
        <w:rPr>
          <w:rFonts w:hint="eastAsia"/>
          <w:sz w:val="44"/>
          <w:szCs w:val="44"/>
          <w:lang w:eastAsia="zh-CN"/>
        </w:rPr>
        <w:t>中国工业新纪录申报企业和项目</w:t>
      </w:r>
    </w:p>
    <w:p>
      <w:pPr>
        <w:rPr>
          <w:rFonts w:hint="eastAsia"/>
          <w:sz w:val="32"/>
          <w:szCs w:val="32"/>
          <w:lang w:eastAsia="zh-CN"/>
        </w:rPr>
      </w:pPr>
    </w:p>
    <w:p>
      <w:pPr>
        <w:ind w:firstLine="602" w:firstLineChars="200"/>
        <w:jc w:val="left"/>
        <w:rPr>
          <w:b/>
          <w:bCs/>
          <w:sz w:val="30"/>
          <w:szCs w:val="30"/>
        </w:rPr>
      </w:pPr>
      <w:r>
        <w:rPr>
          <w:rFonts w:hint="eastAsia"/>
          <w:b/>
          <w:bCs/>
          <w:sz w:val="30"/>
          <w:szCs w:val="30"/>
          <w:lang w:eastAsia="zh-CN"/>
        </w:rPr>
        <w:t>申报单位：上海申能电力科技有限公司</w:t>
      </w:r>
    </w:p>
    <w:p>
      <w:pPr>
        <w:ind w:firstLine="600" w:firstLineChars="200"/>
        <w:jc w:val="left"/>
        <w:rPr>
          <w:rFonts w:hint="eastAsia"/>
          <w:sz w:val="30"/>
          <w:szCs w:val="30"/>
          <w:lang w:eastAsia="zh-CN"/>
        </w:rPr>
      </w:pPr>
      <w:r>
        <w:rPr>
          <w:rFonts w:hint="eastAsia"/>
          <w:sz w:val="30"/>
          <w:szCs w:val="30"/>
          <w:lang w:eastAsia="zh-CN"/>
        </w:rPr>
        <w:t>申报项目名称：“申能安徽平山电厂二期工程1350MW汽轮机高低位分轴布置二次再热超超临界机组整体综合优化系列技术应用示范”</w:t>
      </w:r>
    </w:p>
    <w:p>
      <w:pPr>
        <w:ind w:firstLine="600" w:firstLineChars="200"/>
        <w:rPr>
          <w:rFonts w:hint="default"/>
          <w:sz w:val="30"/>
          <w:szCs w:val="30"/>
          <w:lang w:val="en-US" w:eastAsia="zh-CN"/>
        </w:rPr>
      </w:pPr>
      <w:r>
        <w:rPr>
          <w:rFonts w:hint="eastAsia"/>
          <w:sz w:val="30"/>
          <w:szCs w:val="30"/>
          <w:lang w:eastAsia="zh-CN"/>
        </w:rPr>
        <w:t>纪录指标：</w:t>
      </w:r>
      <w:r>
        <w:rPr>
          <w:rFonts w:hint="default"/>
          <w:sz w:val="30"/>
          <w:szCs w:val="30"/>
          <w:lang w:val="en-US" w:eastAsia="zh-CN"/>
        </w:rPr>
        <w:t>常规二次再热技术相比一次再热，系统复杂、投资高，保效难、灵活性差</w:t>
      </w:r>
      <w:r>
        <w:rPr>
          <w:rFonts w:hint="eastAsia"/>
          <w:sz w:val="30"/>
          <w:szCs w:val="30"/>
          <w:lang w:val="en-US" w:eastAsia="zh-CN"/>
        </w:rPr>
        <w:t>、</w:t>
      </w:r>
      <w:r>
        <w:rPr>
          <w:rFonts w:hint="default"/>
          <w:sz w:val="30"/>
          <w:szCs w:val="30"/>
          <w:lang w:val="en-US" w:eastAsia="zh-CN"/>
        </w:rPr>
        <w:t>性价比没有优势。在安徽省淮北市新建一台1350MW汽轮机高低位布置二次再热机组，简称为“平二工程”</w:t>
      </w:r>
      <w:r>
        <w:rPr>
          <w:rFonts w:hint="eastAsia"/>
          <w:sz w:val="30"/>
          <w:szCs w:val="30"/>
          <w:lang w:val="en-US" w:eastAsia="zh-CN"/>
        </w:rPr>
        <w:t>，</w:t>
      </w:r>
      <w:r>
        <w:rPr>
          <w:rFonts w:hint="default"/>
          <w:sz w:val="30"/>
          <w:szCs w:val="30"/>
          <w:lang w:val="en-US" w:eastAsia="zh-CN"/>
        </w:rPr>
        <w:t>申能科技首创性地发明了“汽轮机高低位分轴布置二次再热技术”，打破了高参数、二次再热机组的瓶颈</w:t>
      </w:r>
      <w:r>
        <w:rPr>
          <w:rFonts w:hint="eastAsia"/>
          <w:sz w:val="30"/>
          <w:szCs w:val="30"/>
          <w:lang w:val="en-US" w:eastAsia="zh-CN"/>
        </w:rPr>
        <w:t>，</w:t>
      </w:r>
      <w:r>
        <w:rPr>
          <w:rFonts w:hint="default"/>
          <w:sz w:val="30"/>
          <w:szCs w:val="30"/>
          <w:lang w:val="en-US" w:eastAsia="zh-CN"/>
        </w:rPr>
        <w:t>达到目前世界上超超临界机组发电效率的领先水平</w:t>
      </w:r>
      <w:r>
        <w:rPr>
          <w:rFonts w:hint="eastAsia"/>
          <w:sz w:val="30"/>
          <w:szCs w:val="30"/>
          <w:lang w:val="en-US" w:eastAsia="zh-CN"/>
        </w:rPr>
        <w:t>。</w:t>
      </w:r>
    </w:p>
    <w:p>
      <w:pPr>
        <w:ind w:firstLine="600" w:firstLineChars="200"/>
        <w:rPr>
          <w:rFonts w:hint="eastAsia"/>
          <w:sz w:val="30"/>
          <w:szCs w:val="30"/>
          <w:lang w:eastAsia="zh-CN"/>
        </w:rPr>
      </w:pPr>
    </w:p>
    <w:p>
      <w:pPr>
        <w:ind w:firstLine="602" w:firstLineChars="200"/>
        <w:jc w:val="left"/>
        <w:rPr>
          <w:rFonts w:hint="eastAsia"/>
          <w:b/>
          <w:bCs/>
          <w:sz w:val="30"/>
          <w:szCs w:val="30"/>
          <w:lang w:eastAsia="zh-CN"/>
        </w:rPr>
      </w:pPr>
      <w:r>
        <w:rPr>
          <w:rFonts w:hint="eastAsia"/>
          <w:b/>
          <w:bCs/>
          <w:sz w:val="30"/>
          <w:szCs w:val="30"/>
          <w:lang w:eastAsia="zh-CN"/>
        </w:rPr>
        <w:t>项目</w:t>
      </w:r>
      <w:r>
        <w:rPr>
          <w:rFonts w:hint="eastAsia"/>
          <w:b/>
          <w:bCs/>
          <w:sz w:val="30"/>
          <w:szCs w:val="30"/>
          <w:lang w:val="en-US" w:eastAsia="zh-CN"/>
        </w:rPr>
        <w:t>介绍</w:t>
      </w:r>
      <w:r>
        <w:rPr>
          <w:rFonts w:hint="eastAsia"/>
          <w:b/>
          <w:bCs/>
          <w:sz w:val="30"/>
          <w:szCs w:val="30"/>
          <w:lang w:eastAsia="zh-CN"/>
        </w:rPr>
        <w:t>：</w:t>
      </w:r>
    </w:p>
    <w:p>
      <w:pPr>
        <w:ind w:firstLine="600" w:firstLineChars="200"/>
        <w:rPr>
          <w:rFonts w:hint="default"/>
          <w:sz w:val="30"/>
          <w:szCs w:val="30"/>
          <w:lang w:val="en-US" w:eastAsia="zh-CN"/>
        </w:rPr>
      </w:pPr>
      <w:r>
        <w:rPr>
          <w:rFonts w:hint="default"/>
          <w:sz w:val="30"/>
          <w:szCs w:val="30"/>
          <w:lang w:val="en-US" w:eastAsia="zh-CN"/>
        </w:rPr>
        <w:t>一、产品背景：</w:t>
      </w:r>
    </w:p>
    <w:p>
      <w:pPr>
        <w:ind w:firstLine="600" w:firstLineChars="200"/>
        <w:rPr>
          <w:rFonts w:hint="default"/>
          <w:sz w:val="30"/>
          <w:szCs w:val="30"/>
          <w:lang w:val="en-US" w:eastAsia="zh-CN"/>
        </w:rPr>
      </w:pPr>
      <w:r>
        <w:rPr>
          <w:rFonts w:hint="default"/>
          <w:sz w:val="30"/>
          <w:szCs w:val="30"/>
          <w:lang w:val="en-US" w:eastAsia="zh-CN"/>
        </w:rPr>
        <w:t>进一步提高超超临界机组的效率水平，主要有两条路径，一是继续提高蒸汽初参数，如发展700℃等级技术，二是采用二次再热。其中，提高初参数，耐热合金是基础，但700℃等级镍基超级合金极其昂贵。按欧洲原计划示范机组的估算，其造价约为目前600℃等级蒸汽参数同等容量机组的一倍，而净效率仅提升3%（约相当于供电煤耗下降20g/kWh），性价比非常低。欧洲原计划于2011~2014在德国开建的国际首台500MW/700℃示范项目已无限期搁浅。</w:t>
      </w:r>
    </w:p>
    <w:p>
      <w:pPr>
        <w:ind w:firstLine="600" w:firstLineChars="200"/>
        <w:rPr>
          <w:rFonts w:hint="default"/>
          <w:sz w:val="30"/>
          <w:szCs w:val="30"/>
          <w:lang w:val="en-US" w:eastAsia="zh-CN"/>
        </w:rPr>
      </w:pPr>
      <w:r>
        <w:rPr>
          <w:rFonts w:hint="default"/>
          <w:sz w:val="30"/>
          <w:szCs w:val="30"/>
          <w:lang w:val="en-US" w:eastAsia="zh-CN"/>
        </w:rPr>
        <w:t>为此，近年来煤电行业又开始转向二次再热技术，我国各地相继也出现了不少660MW、1000MW的二次再热机组。但常规二次再热并不是新技术，美国、欧洲和日本早就有应用，但是实践表明，常规相同设计边界的二次再热与一次再热相比，效率提升并不大，且因系统复杂、投资高，性价比没有优势。根据目前已投产的机组测算，在相同边界参数下，常规二次再热相比一次再热，额定工况的煤耗收益仅为约4—6g/kWh左右，中、低负荷的优势更小，同时带来了投资高、保效难、灵活性差等一系列问题。</w:t>
      </w:r>
    </w:p>
    <w:p>
      <w:pPr>
        <w:ind w:firstLine="600" w:firstLineChars="200"/>
        <w:rPr>
          <w:rFonts w:hint="default"/>
          <w:sz w:val="30"/>
          <w:szCs w:val="30"/>
          <w:lang w:val="en-US" w:eastAsia="zh-CN"/>
        </w:rPr>
      </w:pPr>
      <w:r>
        <w:rPr>
          <w:rFonts w:hint="default"/>
          <w:sz w:val="30"/>
          <w:szCs w:val="30"/>
          <w:lang w:val="en-US" w:eastAsia="zh-CN"/>
        </w:rPr>
        <w:t>面对上述技术困境，上海申能电力科技有限公司（以下简称“申能科技”）总经理冯伟忠教授跳出现有设计思维的约束，首创性地发明了“汽轮机高低位分轴布置二次再热技术”，打破了上述发展高参数、二次再热机组的瓶颈。通过这一技术，可大幅度缩短锅炉与汽轮机之间的高温高压蒸汽管道，释放了高参数、二次再热的发展空间。同时，为进一步提高机组的效率水平，并保障机组的长期安全高效运行，还为机组配套了“节能、保效、环保和安全系列专项技术”，与先进高低位布置二次再热技术相结合，成为“先进二次再热超超临界机组整体综合优化系列技术”。</w:t>
      </w:r>
    </w:p>
    <w:p>
      <w:pPr>
        <w:ind w:firstLine="600" w:firstLineChars="200"/>
        <w:rPr>
          <w:rFonts w:hint="default"/>
          <w:sz w:val="30"/>
          <w:szCs w:val="30"/>
          <w:lang w:val="en-US" w:eastAsia="zh-CN"/>
        </w:rPr>
      </w:pPr>
      <w:r>
        <w:rPr>
          <w:rFonts w:hint="default"/>
          <w:sz w:val="30"/>
          <w:szCs w:val="30"/>
          <w:lang w:val="en-US" w:eastAsia="zh-CN"/>
        </w:rPr>
        <w:t>基于该技术，在安徽省淮北市新建一台1350MW汽轮机高低位布置二次再热机组，简称为“平二工程”，因该机组的设计煤耗低达251克/千瓦时，曾被时任上海市委书记的韩正命名为“251工程”。该工程为国际首创，被列为国家示范工程</w:t>
      </w:r>
      <w:r>
        <w:rPr>
          <w:rFonts w:hint="eastAsia"/>
          <w:sz w:val="30"/>
          <w:szCs w:val="30"/>
          <w:lang w:val="en-US" w:eastAsia="zh-CN"/>
        </w:rPr>
        <w:t>，</w:t>
      </w:r>
      <w:r>
        <w:rPr>
          <w:rFonts w:hint="default"/>
          <w:sz w:val="30"/>
          <w:szCs w:val="30"/>
          <w:lang w:val="en-US" w:eastAsia="zh-CN"/>
        </w:rPr>
        <w:t>蒸汽参数为32.5MPa/610℃/630℃/623℃，额定工况下设计供电煤耗不超过251g/kWh。</w:t>
      </w:r>
    </w:p>
    <w:p>
      <w:pPr>
        <w:ind w:firstLine="600" w:firstLineChars="200"/>
        <w:rPr>
          <w:rFonts w:hint="default"/>
          <w:sz w:val="30"/>
          <w:szCs w:val="30"/>
          <w:lang w:val="en-US" w:eastAsia="zh-CN"/>
        </w:rPr>
      </w:pPr>
      <w:r>
        <w:rPr>
          <w:rFonts w:hint="default"/>
          <w:sz w:val="30"/>
          <w:szCs w:val="30"/>
          <w:lang w:val="en-US" w:eastAsia="zh-CN"/>
        </w:rPr>
        <w:t>二、创</w:t>
      </w:r>
      <w:r>
        <w:rPr>
          <w:rFonts w:hint="eastAsia"/>
          <w:sz w:val="30"/>
          <w:szCs w:val="30"/>
          <w:lang w:val="en-US" w:eastAsia="zh-CN"/>
        </w:rPr>
        <w:t>新</w:t>
      </w:r>
      <w:r>
        <w:rPr>
          <w:rFonts w:hint="default"/>
          <w:sz w:val="30"/>
          <w:szCs w:val="30"/>
          <w:lang w:val="en-US" w:eastAsia="zh-CN"/>
        </w:rPr>
        <w:t>水平：</w:t>
      </w:r>
    </w:p>
    <w:p>
      <w:pPr>
        <w:ind w:firstLine="600" w:firstLineChars="200"/>
        <w:rPr>
          <w:rFonts w:hint="default"/>
          <w:sz w:val="30"/>
          <w:szCs w:val="30"/>
          <w:lang w:val="en-US" w:eastAsia="zh-CN"/>
        </w:rPr>
      </w:pPr>
      <w:r>
        <w:rPr>
          <w:rFonts w:hint="default"/>
          <w:sz w:val="30"/>
          <w:szCs w:val="30"/>
          <w:lang w:val="en-US" w:eastAsia="zh-CN"/>
        </w:rPr>
        <w:t>平二工程采用了申能科技首创的先进二次再热超超临界机组整体综合优化系列技术，具有如下优点：</w:t>
      </w:r>
    </w:p>
    <w:p>
      <w:pPr>
        <w:ind w:firstLine="600" w:firstLineChars="200"/>
        <w:rPr>
          <w:rFonts w:hint="default"/>
          <w:sz w:val="30"/>
          <w:szCs w:val="30"/>
          <w:lang w:val="en-US" w:eastAsia="zh-CN"/>
        </w:rPr>
      </w:pPr>
      <w:r>
        <w:rPr>
          <w:rFonts w:hint="default"/>
          <w:sz w:val="30"/>
          <w:szCs w:val="30"/>
          <w:lang w:val="en-US" w:eastAsia="zh-CN"/>
        </w:rPr>
        <w:t>1、效率水平大幅领先。采用本系列创新技术，仅用现有成熟、相对廉价的600℃等级材料，结合配套的“节能、保效、环保和安全系列专项技术”，机组额定工况供电煤耗可比同类型常规二次再热超超临界机组低15g/kWh以上。对于典型湿冷机组，机组额定工况下净效率达49%，远优于原各国尚在研发中的下一代700℃计划中机组的预期效率水平，在世界上遥遥领先，并且为今后700℃机组的技术发展打开了发展瓶颈，且可大幅提升低负荷工况下机组的运行效率，明显缩小机组高、低负荷效率之差。</w:t>
      </w:r>
    </w:p>
    <w:p>
      <w:pPr>
        <w:ind w:firstLine="600" w:firstLineChars="200"/>
        <w:rPr>
          <w:rFonts w:hint="default"/>
          <w:sz w:val="30"/>
          <w:szCs w:val="30"/>
          <w:lang w:val="en-US" w:eastAsia="zh-CN"/>
        </w:rPr>
      </w:pPr>
      <w:r>
        <w:rPr>
          <w:rFonts w:hint="default"/>
          <w:sz w:val="30"/>
          <w:szCs w:val="30"/>
          <w:lang w:val="en-US" w:eastAsia="zh-CN"/>
        </w:rPr>
        <w:t>2、性价比高。本系列综合优化创新技术中的一些典型技术，可以实现优化系统、降低能耗的同时减少投资、降低费用。因此，采用本系列创新技术后，新建机组的总投资与同类常规二次再热机组相当。</w:t>
      </w:r>
    </w:p>
    <w:p>
      <w:pPr>
        <w:ind w:firstLine="600" w:firstLineChars="200"/>
        <w:rPr>
          <w:rFonts w:hint="default"/>
          <w:sz w:val="30"/>
          <w:szCs w:val="30"/>
          <w:lang w:val="en-US" w:eastAsia="zh-CN"/>
        </w:rPr>
      </w:pPr>
      <w:r>
        <w:rPr>
          <w:rFonts w:hint="default"/>
          <w:sz w:val="30"/>
          <w:szCs w:val="30"/>
          <w:lang w:val="en-US" w:eastAsia="zh-CN"/>
        </w:rPr>
        <w:t>3、机组性能全面提升。本系列创新技术，不仅可以显著提高机组效率，还可以全面提升机组在运行安全、低负荷灵活性、长期高效和环保系统设备节能等方面的能力水平，使得电厂在机组长期运营方面得到实实在在的经济收益。</w:t>
      </w:r>
    </w:p>
    <w:p>
      <w:pPr>
        <w:ind w:firstLine="600" w:firstLineChars="200"/>
        <w:rPr>
          <w:rFonts w:hint="default"/>
          <w:sz w:val="30"/>
          <w:szCs w:val="30"/>
          <w:lang w:val="en-US" w:eastAsia="zh-CN"/>
        </w:rPr>
      </w:pPr>
      <w:r>
        <w:rPr>
          <w:rFonts w:hint="default"/>
          <w:sz w:val="30"/>
          <w:szCs w:val="30"/>
          <w:lang w:val="en-US" w:eastAsia="zh-CN"/>
        </w:rPr>
        <w:t>三、行业地位：</w:t>
      </w:r>
    </w:p>
    <w:p>
      <w:pPr>
        <w:ind w:firstLine="600" w:firstLineChars="200"/>
        <w:rPr>
          <w:rFonts w:hint="default"/>
          <w:sz w:val="30"/>
          <w:szCs w:val="30"/>
          <w:lang w:val="en-US" w:eastAsia="zh-CN"/>
        </w:rPr>
      </w:pPr>
      <w:r>
        <w:rPr>
          <w:rFonts w:hint="default"/>
          <w:sz w:val="30"/>
          <w:szCs w:val="30"/>
          <w:lang w:val="en-US" w:eastAsia="zh-CN"/>
        </w:rPr>
        <w:t>平二工程于2018年7月18日开工建设，2022年4月15日正式商业化投产，2022年12月13日完成全部性能试验。根据国内和国际两个独立的第三方性能试验结果表明，机组在全负荷范围内达到和优于设计值，其额定工况的供电煤耗历史性的连破260克/千瓦时、250克/千瓦时两个大关，分别为国内单位试验值249.31克/千瓦时（净效率49.27%），国际单位试验值248.78克/千瓦时（净效率49.37%）。同时中、低负荷工况供电煤耗（详见表1）也远优于同类型机组，即使50%THA工况的供电煤耗也是目前世界最先进的，在当今世界上一骑绝尘，牢牢占领了世界煤电的技术制高点，为我国及世界煤电高效清洁发展指明了方向，为国家科技部和国家能源局确定的“力争到2030年在煤炭清洁燃烧与高效发电方面，实现燃煤发电净效率突破50%”目标尽早实现打下了坚实基础。同时也为今后发展更高参数，使用极其昂贵高温管道材料的超超临界技术（650℃—700℃）打开了技术瓶颈。</w:t>
      </w:r>
    </w:p>
    <w:p>
      <w:pPr>
        <w:ind w:firstLine="600" w:firstLineChars="200"/>
        <w:rPr>
          <w:rFonts w:hint="default"/>
          <w:sz w:val="30"/>
          <w:szCs w:val="30"/>
          <w:lang w:val="en-US" w:eastAsia="zh-CN"/>
        </w:rPr>
      </w:pPr>
      <w:r>
        <w:rPr>
          <w:rFonts w:hint="default"/>
          <w:sz w:val="30"/>
          <w:szCs w:val="30"/>
          <w:lang w:val="en-US" w:eastAsia="zh-CN"/>
        </w:rPr>
        <w:t>表1 各工况性能试验供电煤耗</w:t>
      </w:r>
    </w:p>
    <w:p>
      <w:pPr>
        <w:jc w:val="center"/>
        <w:rPr>
          <w:rFonts w:hint="eastAsia" w:ascii="宋体" w:hAnsi="宋体" w:cs="宋体"/>
          <w:szCs w:val="21"/>
        </w:rPr>
      </w:pPr>
      <w:r>
        <w:rPr>
          <w:rFonts w:hint="eastAsia" w:ascii="宋体" w:hAnsi="宋体" w:cs="宋体"/>
          <w:szCs w:val="21"/>
        </w:rPr>
        <w:t>表1 各工况性能试验供电煤耗</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8"/>
        <w:gridCol w:w="2048"/>
        <w:gridCol w:w="259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48" w:type="dxa"/>
            <w:shd w:val="clear" w:color="auto" w:fill="FFFFFF"/>
            <w:noWrap w:val="0"/>
            <w:vAlign w:val="top"/>
          </w:tcPr>
          <w:p>
            <w:pPr>
              <w:jc w:val="center"/>
              <w:rPr>
                <w:rFonts w:hint="eastAsia" w:ascii="宋体" w:hAnsi="宋体" w:cs="宋体"/>
                <w:b/>
                <w:bCs/>
                <w:szCs w:val="21"/>
              </w:rPr>
            </w:pPr>
            <w:r>
              <w:rPr>
                <w:rFonts w:hint="eastAsia" w:ascii="宋体" w:hAnsi="宋体" w:cs="宋体"/>
                <w:b/>
                <w:bCs/>
                <w:szCs w:val="21"/>
              </w:rPr>
              <w:t>序号</w:t>
            </w:r>
          </w:p>
        </w:tc>
        <w:tc>
          <w:tcPr>
            <w:tcW w:w="2048" w:type="dxa"/>
            <w:shd w:val="clear" w:color="auto" w:fill="FFFFFF"/>
            <w:noWrap w:val="0"/>
            <w:vAlign w:val="top"/>
          </w:tcPr>
          <w:p>
            <w:pPr>
              <w:jc w:val="center"/>
              <w:rPr>
                <w:rFonts w:hint="eastAsia" w:ascii="宋体" w:hAnsi="宋体" w:cs="宋体"/>
                <w:b/>
                <w:bCs/>
                <w:szCs w:val="21"/>
              </w:rPr>
            </w:pPr>
            <w:r>
              <w:rPr>
                <w:rFonts w:hint="eastAsia" w:ascii="宋体" w:hAnsi="宋体" w:cs="宋体"/>
                <w:b/>
                <w:bCs/>
                <w:szCs w:val="21"/>
              </w:rPr>
              <w:t>机组负荷（MW）</w:t>
            </w:r>
          </w:p>
        </w:tc>
        <w:tc>
          <w:tcPr>
            <w:tcW w:w="2590" w:type="dxa"/>
            <w:shd w:val="clear" w:color="auto" w:fill="FFFFFF"/>
            <w:noWrap w:val="0"/>
            <w:vAlign w:val="top"/>
          </w:tcPr>
          <w:p>
            <w:pPr>
              <w:jc w:val="center"/>
              <w:rPr>
                <w:rFonts w:hint="eastAsia" w:ascii="宋体" w:hAnsi="宋体" w:cs="宋体"/>
                <w:b/>
                <w:bCs/>
                <w:szCs w:val="21"/>
              </w:rPr>
            </w:pPr>
            <w:r>
              <w:rPr>
                <w:rFonts w:hint="eastAsia" w:ascii="宋体" w:hAnsi="宋体" w:cs="宋体"/>
                <w:b/>
                <w:bCs/>
                <w:szCs w:val="21"/>
              </w:rPr>
              <w:t>供电煤耗（g/kWh），国内</w:t>
            </w:r>
          </w:p>
        </w:tc>
        <w:tc>
          <w:tcPr>
            <w:tcW w:w="2693" w:type="dxa"/>
            <w:shd w:val="clear" w:color="auto" w:fill="FFFFFF"/>
            <w:noWrap w:val="0"/>
            <w:vAlign w:val="top"/>
          </w:tcPr>
          <w:p>
            <w:pPr>
              <w:jc w:val="center"/>
              <w:rPr>
                <w:rFonts w:hint="eastAsia" w:ascii="宋体" w:hAnsi="宋体" w:cs="宋体"/>
                <w:b/>
                <w:bCs/>
                <w:szCs w:val="21"/>
              </w:rPr>
            </w:pPr>
            <w:r>
              <w:rPr>
                <w:rFonts w:hint="eastAsia" w:ascii="宋体" w:hAnsi="宋体" w:cs="宋体"/>
                <w:b/>
                <w:bCs/>
                <w:szCs w:val="21"/>
              </w:rPr>
              <w:t>供电煤耗（g/kWh），国际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1</w:t>
            </w:r>
          </w:p>
        </w:tc>
        <w:tc>
          <w:tcPr>
            <w:tcW w:w="20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1350（THA）</w:t>
            </w:r>
          </w:p>
        </w:tc>
        <w:tc>
          <w:tcPr>
            <w:tcW w:w="2590"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249.31</w:t>
            </w:r>
          </w:p>
        </w:tc>
        <w:tc>
          <w:tcPr>
            <w:tcW w:w="2693"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w:t>
            </w:r>
          </w:p>
        </w:tc>
        <w:tc>
          <w:tcPr>
            <w:tcW w:w="20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1020（75%THA）</w:t>
            </w:r>
          </w:p>
        </w:tc>
        <w:tc>
          <w:tcPr>
            <w:tcW w:w="2590"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252.76</w:t>
            </w:r>
          </w:p>
        </w:tc>
        <w:tc>
          <w:tcPr>
            <w:tcW w:w="2693"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251.73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3</w:t>
            </w:r>
          </w:p>
        </w:tc>
        <w:tc>
          <w:tcPr>
            <w:tcW w:w="20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875（65%THA）</w:t>
            </w:r>
          </w:p>
        </w:tc>
        <w:tc>
          <w:tcPr>
            <w:tcW w:w="2590"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255.07</w:t>
            </w:r>
          </w:p>
        </w:tc>
        <w:tc>
          <w:tcPr>
            <w:tcW w:w="2693"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254.95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4</w:t>
            </w:r>
          </w:p>
        </w:tc>
        <w:tc>
          <w:tcPr>
            <w:tcW w:w="2048"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675（50%THA）</w:t>
            </w:r>
          </w:p>
        </w:tc>
        <w:tc>
          <w:tcPr>
            <w:tcW w:w="2590"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264.21</w:t>
            </w:r>
          </w:p>
        </w:tc>
        <w:tc>
          <w:tcPr>
            <w:tcW w:w="2693" w:type="dxa"/>
            <w:shd w:val="clear" w:color="auto" w:fill="FFFFFF"/>
            <w:noWrap w:val="0"/>
            <w:vAlign w:val="top"/>
          </w:tcPr>
          <w:p>
            <w:pPr>
              <w:jc w:val="center"/>
              <w:rPr>
                <w:rFonts w:ascii="Times New Roman" w:hAnsi="Times New Roman" w:cs="Times New Roman"/>
                <w:szCs w:val="21"/>
              </w:rPr>
            </w:pPr>
            <w:r>
              <w:rPr>
                <w:rFonts w:ascii="Times New Roman" w:hAnsi="Times New Roman" w:cs="Times New Roman"/>
                <w:szCs w:val="21"/>
              </w:rPr>
              <w:t>262.44</w:t>
            </w:r>
          </w:p>
        </w:tc>
      </w:tr>
    </w:tbl>
    <w:p>
      <w:pPr>
        <w:ind w:firstLine="600" w:firstLineChars="200"/>
        <w:rPr>
          <w:rFonts w:hint="default"/>
          <w:sz w:val="30"/>
          <w:szCs w:val="30"/>
          <w:lang w:val="en-US" w:eastAsia="zh-CN"/>
        </w:rPr>
      </w:pPr>
      <w:r>
        <w:rPr>
          <w:rFonts w:hint="default"/>
          <w:sz w:val="30"/>
          <w:szCs w:val="30"/>
          <w:lang w:val="en-US" w:eastAsia="zh-CN"/>
        </w:rPr>
        <w:t>而且，平二工程已于2021年5月10日晚实现20%负荷深度调峰试验（干态运行）。这是目前世界上实现20%深度调峰单机容量最大、技术难度最高的煤电机组，为电网更多的消纳风、光类新能源提供了强有力的技术支撑。</w:t>
      </w:r>
    </w:p>
    <w:p>
      <w:pPr>
        <w:ind w:firstLine="600" w:firstLineChars="200"/>
        <w:rPr>
          <w:rFonts w:hint="default"/>
          <w:sz w:val="30"/>
          <w:szCs w:val="30"/>
          <w:lang w:val="en-US" w:eastAsia="zh-CN"/>
        </w:rPr>
      </w:pPr>
      <w:r>
        <w:rPr>
          <w:rFonts w:hint="default"/>
          <w:sz w:val="30"/>
          <w:szCs w:val="30"/>
          <w:lang w:val="en-US" w:eastAsia="zh-CN"/>
        </w:rPr>
        <w:t>四、社会、经济效益</w:t>
      </w:r>
    </w:p>
    <w:p>
      <w:pPr>
        <w:ind w:firstLine="600" w:firstLineChars="200"/>
        <w:rPr>
          <w:rFonts w:hint="default"/>
          <w:sz w:val="30"/>
          <w:szCs w:val="30"/>
          <w:lang w:val="en-US" w:eastAsia="zh-CN"/>
        </w:rPr>
      </w:pPr>
      <w:r>
        <w:rPr>
          <w:rFonts w:hint="default"/>
          <w:sz w:val="30"/>
          <w:szCs w:val="30"/>
          <w:lang w:val="en-US" w:eastAsia="zh-CN"/>
        </w:rPr>
        <w:t>在目前的高煤价下，高煤耗是电厂经济性的第一“杀手”。反之，低煤耗则能成为电厂 “保命”的“杀手锏”。 事实上，通过应用最先进的创新技术，进一步大幅降低煤耗，从而显著增加盈利能力，如果加上相应的二氧化碳减排额度的出售，盈利还会增加。与此同时，应用最先进的创新技术，在确保安全、环保以及能耗升幅不高的前提下，大幅拓展煤电机组的深度调峰能力，从而开辟新的盈利通道。</w:t>
      </w:r>
    </w:p>
    <w:p>
      <w:pPr>
        <w:ind w:firstLine="600" w:firstLineChars="200"/>
        <w:rPr>
          <w:rFonts w:hint="default"/>
          <w:sz w:val="30"/>
          <w:szCs w:val="30"/>
          <w:lang w:val="en-US" w:eastAsia="zh-CN"/>
        </w:rPr>
      </w:pPr>
      <w:r>
        <w:rPr>
          <w:rFonts w:hint="default"/>
          <w:sz w:val="30"/>
          <w:szCs w:val="30"/>
          <w:lang w:val="en-US" w:eastAsia="zh-CN"/>
        </w:rPr>
        <w:t>平二工程机组，由于采用了世界首创的高低位</w:t>
      </w:r>
      <w:bookmarkStart w:id="0" w:name="_GoBack"/>
      <w:bookmarkEnd w:id="0"/>
      <w:r>
        <w:rPr>
          <w:rFonts w:hint="default"/>
          <w:sz w:val="30"/>
          <w:szCs w:val="30"/>
          <w:lang w:val="en-US" w:eastAsia="zh-CN"/>
        </w:rPr>
        <w:t>分轴布置技术以及广义回热、弹性回热、中温省煤器、低温省煤器及烟气余热利用、蒸汽侧氧化及固体颗粒侵蚀综合防治等一系列具有节能、保效、环保和安全的创新技术，并同步加载了经济、环保、安全型</w:t>
      </w:r>
      <w:r>
        <w:rPr>
          <w:rFonts w:hint="eastAsia"/>
          <w:sz w:val="30"/>
          <w:szCs w:val="30"/>
          <w:lang w:val="en-US" w:eastAsia="zh-CN"/>
        </w:rPr>
        <w:t>20%—100%</w:t>
      </w:r>
      <w:r>
        <w:rPr>
          <w:rFonts w:hint="default"/>
          <w:sz w:val="30"/>
          <w:szCs w:val="30"/>
          <w:lang w:val="en-US" w:eastAsia="zh-CN"/>
        </w:rPr>
        <w:t>深度调峰系列技术，使得该机组的综合性能远远优于常规二次再热机组，中、低负荷工况性能也得到了进一步提升。因此，在同等边界条件下，该机组的运行煤耗要比常规二次再热机组低20 g/kWh以上，单位造价仅略高于后者。以两台1000 MW机组项目为例，100亿千瓦时/年上网电量，1200元/吨标煤价，进一步降低20 g/kWh煤耗相当于每年可多节约标准煤20万吨，节约成本2.4亿元。即使煤价降为1000元/吨，也能多节约成本2亿元，并能减少二氧化碳排放54万吨。与此同时，若该厂参与深度调峰500小时/年，（相对50%）平均下调了20%，相当于深调（少发）电量2亿千瓦时（约为年发电量的2%），折算平均补贴电价约0.5元/千瓦时，约可获补贴1亿元。若深调电量为4亿千瓦时，则补贴约可达2亿元，较为可观。</w:t>
      </w:r>
    </w:p>
    <w:p>
      <w:pPr>
        <w:ind w:firstLine="600" w:firstLineChars="200"/>
        <w:rPr>
          <w:rFonts w:hint="default"/>
          <w:sz w:val="30"/>
          <w:szCs w:val="30"/>
          <w:lang w:val="en-US" w:eastAsia="zh-CN"/>
        </w:rPr>
      </w:pPr>
      <w:r>
        <w:rPr>
          <w:rFonts w:hint="default"/>
          <w:sz w:val="30"/>
          <w:szCs w:val="30"/>
          <w:lang w:val="en-US" w:eastAsia="zh-CN"/>
        </w:rPr>
        <w:t>五、评价及应用前景</w:t>
      </w:r>
    </w:p>
    <w:p>
      <w:pPr>
        <w:ind w:firstLine="600" w:firstLineChars="200"/>
        <w:rPr>
          <w:rFonts w:hint="default"/>
          <w:sz w:val="30"/>
          <w:szCs w:val="30"/>
          <w:lang w:val="en-US" w:eastAsia="zh-CN"/>
        </w:rPr>
      </w:pPr>
      <w:r>
        <w:rPr>
          <w:rFonts w:hint="default"/>
          <w:sz w:val="30"/>
          <w:szCs w:val="30"/>
          <w:lang w:val="en-US" w:eastAsia="zh-CN"/>
        </w:rPr>
        <w:t>2011年1月，中国电力顾问集团公司（电力规划总院）对该技术进行了评审，其综合评价为：“二次再热和双轴机组在世界上已有成功的运行经验，采用典型的并已有使用业绩的高、中、低压缸模块进行适当调整，组成1350MW二次再热双轴机组，使用现有的高温材料，可达到目前世界上超超临界机组发电效率的领先水平，技术方案先进、可行”。</w:t>
      </w:r>
    </w:p>
    <w:p>
      <w:pPr>
        <w:ind w:firstLine="600" w:firstLineChars="200"/>
        <w:rPr>
          <w:rFonts w:hint="default"/>
          <w:sz w:val="30"/>
          <w:szCs w:val="30"/>
          <w:lang w:val="en-US" w:eastAsia="zh-CN"/>
        </w:rPr>
      </w:pPr>
      <w:r>
        <w:rPr>
          <w:rFonts w:hint="default"/>
          <w:sz w:val="30"/>
          <w:szCs w:val="30"/>
          <w:lang w:val="en-US" w:eastAsia="zh-CN"/>
        </w:rPr>
        <w:t>德国西门子公司在对该技术方案及其理念进行了深入研究后，给予了高度评价。在西门子火力发电集团产品业务部首席执行官罗兰·菲舍尔博士签署的报告中称：“本技术能大大提高火力发电机组的净效率，是改革高污染发电行业成为低排放绿色产业的唯一机遇……西门子十分重视上述技术，认为此技术是引领世界煤电继续发展的技术。如果能实践到工程中，它将使中国成为世界火力发电技术的领导者。”</w:t>
      </w:r>
    </w:p>
    <w:p>
      <w:pPr>
        <w:ind w:firstLine="600" w:firstLineChars="200"/>
        <w:rPr>
          <w:rFonts w:hint="default"/>
          <w:sz w:val="30"/>
          <w:szCs w:val="30"/>
          <w:lang w:val="en-US" w:eastAsia="zh-CN"/>
        </w:rPr>
      </w:pPr>
      <w:r>
        <w:rPr>
          <w:rFonts w:hint="default"/>
          <w:sz w:val="30"/>
          <w:szCs w:val="30"/>
          <w:lang w:val="en-US" w:eastAsia="zh-CN"/>
        </w:rPr>
        <w:t>2018年，平二项目尚在建设期间，就获得了美国皮博迪（Peabody）年度“全球清洁煤领导者奖”。</w:t>
      </w:r>
    </w:p>
    <w:p>
      <w:pPr>
        <w:ind w:firstLine="600" w:firstLineChars="200"/>
        <w:rPr>
          <w:rFonts w:hint="default"/>
          <w:sz w:val="30"/>
          <w:szCs w:val="30"/>
          <w:lang w:val="en-US" w:eastAsia="zh-CN"/>
        </w:rPr>
      </w:pPr>
      <w:r>
        <w:rPr>
          <w:rFonts w:hint="default"/>
          <w:sz w:val="30"/>
          <w:szCs w:val="30"/>
          <w:lang w:val="en-US" w:eastAsia="zh-CN"/>
        </w:rPr>
        <w:t>毫无疑问，作为国家示范工程，平二工程不仅创造了世界煤电领域新纪录，也为我国先进煤电提供了典型案例，通过采用最先进的低碳煤电技术武装自己，大幅节能和深度调峰双管齐下，不但顺应低碳化的历史潮流，并且能把技术创新转化为经济效益，从而为国家控制电价，提升我国制造业的国际竞争力，并且护航新能源的快速发展，为实现“30/60双碳目标”而作出多方位、历史性的巨大贡献。</w:t>
      </w:r>
    </w:p>
    <w:p>
      <w:pPr>
        <w:ind w:firstLine="602" w:firstLineChars="200"/>
        <w:rPr>
          <w:rFonts w:hint="eastAsia"/>
          <w:b/>
          <w:bCs/>
          <w:sz w:val="30"/>
          <w:szCs w:val="30"/>
          <w:lang w:val="en-US" w:eastAsia="zh-CN"/>
        </w:rPr>
      </w:pPr>
      <w:r>
        <w:rPr>
          <w:rFonts w:hint="eastAsia"/>
          <w:b/>
          <w:bCs/>
          <w:sz w:val="30"/>
          <w:szCs w:val="30"/>
          <w:lang w:val="en-US" w:eastAsia="zh-CN"/>
        </w:rPr>
        <w:t>附：证明材料及荣誉奖项</w:t>
      </w:r>
    </w:p>
    <w:p>
      <w:pPr>
        <w:ind w:left="596" w:leftChars="284" w:firstLine="0" w:firstLineChars="0"/>
        <w:rPr>
          <w:rFonts w:hint="eastAsia"/>
          <w:b/>
          <w:bCs/>
          <w:sz w:val="30"/>
          <w:szCs w:val="30"/>
        </w:rPr>
      </w:pPr>
      <w:r>
        <w:rPr>
          <w:rFonts w:hint="eastAsia"/>
          <w:b/>
          <w:bCs/>
          <w:sz w:val="30"/>
          <w:szCs w:val="30"/>
        </w:rPr>
        <w:t>公示一：平二工程第三方性能试验报告结果页</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MzkxMTk0ZGU3MzMzODRmOTM4MWI5OGI4NDQ0NzkifQ=="/>
  </w:docVars>
  <w:rsids>
    <w:rsidRoot w:val="1CA86E87"/>
    <w:rsid w:val="072D5F1F"/>
    <w:rsid w:val="162758A8"/>
    <w:rsid w:val="1CA86E87"/>
    <w:rsid w:val="5D8C5DF8"/>
    <w:rsid w:val="77416E84"/>
    <w:rsid w:val="7B4C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3477</Words>
  <Characters>3833</Characters>
  <Lines>0</Lines>
  <Paragraphs>0</Paragraphs>
  <TotalTime>2</TotalTime>
  <ScaleCrop>false</ScaleCrop>
  <LinksUpToDate>false</LinksUpToDate>
  <CharactersWithSpaces>3969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2023-04-21T14:15:00Z</dcterms:created>
  <dc:creator>明贵栋</dc:creator>
  <cp:lastModifiedBy>金戈铁马</cp:lastModifiedBy>
  <dcterms:modified xsi:type="dcterms:W3CDTF">2023-08-03T14:30:44Z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6CB714DA101142E786B5DFA62D717596_11</vt:lpwstr>
  </property>
</Properties>
</file>